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0D" w:rsidRDefault="0027480D">
      <w:pPr>
        <w:pStyle w:val="ConsPlusNormal"/>
        <w:jc w:val="right"/>
        <w:outlineLvl w:val="0"/>
      </w:pPr>
      <w:r>
        <w:t>Приложение N 5</w:t>
      </w:r>
    </w:p>
    <w:p w:rsidR="0027480D" w:rsidRDefault="0027480D">
      <w:pPr>
        <w:pStyle w:val="ConsPlusNormal"/>
        <w:jc w:val="right"/>
      </w:pPr>
      <w:r>
        <w:t>к Программе</w:t>
      </w:r>
    </w:p>
    <w:p w:rsidR="0027480D" w:rsidRDefault="0027480D">
      <w:pPr>
        <w:pStyle w:val="ConsPlusNormal"/>
        <w:jc w:val="both"/>
      </w:pPr>
    </w:p>
    <w:p w:rsidR="0027480D" w:rsidRDefault="0027480D">
      <w:pPr>
        <w:pStyle w:val="ConsPlusTitle"/>
        <w:jc w:val="center"/>
      </w:pPr>
      <w:r>
        <w:t>ПРАВИЛА</w:t>
      </w:r>
    </w:p>
    <w:p w:rsidR="0027480D" w:rsidRDefault="0027480D">
      <w:pPr>
        <w:pStyle w:val="ConsPlusTitle"/>
        <w:jc w:val="center"/>
      </w:pPr>
      <w:r>
        <w:t xml:space="preserve">ПРЕДОСТАВЛЕНИЯ И РАСПРЕДЕЛЕНИЯ СУБСИДИИ </w:t>
      </w:r>
      <w:proofErr w:type="gramStart"/>
      <w:r>
        <w:t>ИЗ</w:t>
      </w:r>
      <w:proofErr w:type="gramEnd"/>
      <w:r>
        <w:t xml:space="preserve"> ОБЛАСТНОГО</w:t>
      </w:r>
    </w:p>
    <w:p w:rsidR="0027480D" w:rsidRDefault="0027480D">
      <w:pPr>
        <w:pStyle w:val="ConsPlusTitle"/>
        <w:jc w:val="center"/>
      </w:pPr>
      <w:r>
        <w:t>БЮДЖЕТА МЕСТНЫМ БЮДЖЕТАМ МУРМАНСКОЙ ОБЛАСТИ НА ПРОВЕДЕНИЕ</w:t>
      </w:r>
    </w:p>
    <w:p w:rsidR="0027480D" w:rsidRDefault="0027480D">
      <w:pPr>
        <w:pStyle w:val="ConsPlusTitle"/>
        <w:jc w:val="center"/>
      </w:pPr>
      <w:r>
        <w:t>КАПИТАЛЬНЫХ И ТЕКУЩИХ РЕМОНТОВ МУНИЦИПАЛЬНЫХ</w:t>
      </w:r>
    </w:p>
    <w:p w:rsidR="0027480D" w:rsidRDefault="0027480D">
      <w:pPr>
        <w:pStyle w:val="ConsPlusTitle"/>
        <w:jc w:val="center"/>
      </w:pPr>
      <w:r>
        <w:t>ОБРАЗОВАТЕЛЬНЫХ ОРГАНИЗАЦИЙ</w:t>
      </w:r>
    </w:p>
    <w:p w:rsidR="0027480D" w:rsidRDefault="002748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7480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7480D" w:rsidRDefault="002748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7480D" w:rsidRDefault="002748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7480D" w:rsidRDefault="0027480D">
            <w:pPr>
              <w:pStyle w:val="ConsPlusNormal"/>
              <w:jc w:val="center"/>
            </w:pPr>
            <w:r>
              <w:rPr>
                <w:color w:val="392C69"/>
              </w:rPr>
              <w:t>Список изменяющих документов</w:t>
            </w:r>
          </w:p>
          <w:p w:rsidR="0027480D" w:rsidRDefault="0027480D">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Правительства Мурманской области</w:t>
            </w:r>
            <w:proofErr w:type="gramEnd"/>
          </w:p>
          <w:p w:rsidR="0027480D" w:rsidRDefault="0027480D">
            <w:pPr>
              <w:pStyle w:val="ConsPlusNormal"/>
              <w:jc w:val="center"/>
            </w:pPr>
            <w:r>
              <w:rPr>
                <w:color w:val="392C69"/>
              </w:rPr>
              <w:t>от 20.02.2023 N 135-ПП)</w:t>
            </w:r>
          </w:p>
        </w:tc>
        <w:tc>
          <w:tcPr>
            <w:tcW w:w="113" w:type="dxa"/>
            <w:tcBorders>
              <w:top w:val="nil"/>
              <w:left w:val="nil"/>
              <w:bottom w:val="nil"/>
              <w:right w:val="nil"/>
            </w:tcBorders>
            <w:shd w:val="clear" w:color="auto" w:fill="F4F3F8"/>
            <w:tcMar>
              <w:top w:w="0" w:type="dxa"/>
              <w:left w:w="0" w:type="dxa"/>
              <w:bottom w:w="0" w:type="dxa"/>
              <w:right w:w="0" w:type="dxa"/>
            </w:tcMar>
          </w:tcPr>
          <w:p w:rsidR="0027480D" w:rsidRDefault="0027480D">
            <w:pPr>
              <w:pStyle w:val="ConsPlusNormal"/>
            </w:pPr>
          </w:p>
        </w:tc>
      </w:tr>
    </w:tbl>
    <w:p w:rsidR="0027480D" w:rsidRDefault="0027480D">
      <w:pPr>
        <w:pStyle w:val="ConsPlusNormal"/>
        <w:jc w:val="both"/>
      </w:pPr>
    </w:p>
    <w:p w:rsidR="0027480D" w:rsidRDefault="0027480D">
      <w:pPr>
        <w:pStyle w:val="ConsPlusNormal"/>
        <w:ind w:firstLine="540"/>
        <w:jc w:val="both"/>
      </w:pPr>
      <w:r>
        <w:t>1. Настоящие Правила устанавливают цели, условия и порядок предоставления и распределения субсидии из областного бюджета местным бюджетам Мурманской области (далее - местные бюджеты) на проведение капитальных и текущих ремонтов муниципальных образовательных организаций (далее - субсидия).</w:t>
      </w:r>
    </w:p>
    <w:p w:rsidR="0027480D" w:rsidRDefault="0027480D">
      <w:pPr>
        <w:pStyle w:val="ConsPlusNormal"/>
        <w:spacing w:before="220"/>
        <w:ind w:firstLine="540"/>
        <w:jc w:val="both"/>
      </w:pPr>
      <w:bookmarkStart w:id="0" w:name="P13"/>
      <w:bookmarkEnd w:id="0"/>
      <w:r>
        <w:t>2. Субсидия предоставляется Министерством строительства Мурманской области (далее - Минстрой) из областного бюджета местным бюджетам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решению вопросов местного значения на проведение капитальных, текущих ремонтов объектов образования муниципальной собственности.</w:t>
      </w:r>
    </w:p>
    <w:p w:rsidR="0027480D" w:rsidRDefault="0027480D">
      <w:pPr>
        <w:pStyle w:val="ConsPlusNormal"/>
        <w:spacing w:before="220"/>
        <w:ind w:firstLine="540"/>
        <w:jc w:val="both"/>
      </w:pPr>
      <w:r>
        <w:t xml:space="preserve">3. </w:t>
      </w:r>
      <w:proofErr w:type="gramStart"/>
      <w:r>
        <w:t xml:space="preserve">Субсидии предоставляются по итогам рассмотрения заявок, поступивших в срок не позднее 15 августа года, предшествующего году предоставления Субсидии, в адрес Министерства образования и науки Мурманской области от органов местного самоуправления муниципальных образований в соответствии со сводной бюджетной росписью областного бюджета в пределах лимитов бюджетных обязательств, доведенных до Минстроя как получателя средств областного бюджета, на реализацию мероприятия, указанного в </w:t>
      </w:r>
      <w:hyperlink w:anchor="P13">
        <w:r>
          <w:rPr>
            <w:color w:val="0000FF"/>
          </w:rPr>
          <w:t>пункте 2</w:t>
        </w:r>
        <w:proofErr w:type="gramEnd"/>
      </w:hyperlink>
      <w:r>
        <w:t xml:space="preserve"> настоящих Правил.</w:t>
      </w:r>
    </w:p>
    <w:p w:rsidR="0027480D" w:rsidRDefault="0027480D">
      <w:pPr>
        <w:pStyle w:val="ConsPlusNormal"/>
        <w:spacing w:before="220"/>
        <w:ind w:firstLine="540"/>
        <w:jc w:val="both"/>
      </w:pPr>
      <w:r>
        <w:t>Основанием для отказа в предоставлении субсидии является отсутствие документов, подтверждающих соблюдение критериев и условий предоставления субсидии.</w:t>
      </w:r>
    </w:p>
    <w:p w:rsidR="0027480D" w:rsidRDefault="0027480D">
      <w:pPr>
        <w:pStyle w:val="ConsPlusNormal"/>
        <w:spacing w:before="220"/>
        <w:ind w:firstLine="540"/>
        <w:jc w:val="both"/>
      </w:pPr>
      <w:r>
        <w:t>4. Критерием отбора муниципальных образований для предоставления субсидии является количество баллов, набранных по результатам оценки численных характеристик объектов по следующим критериям:</w:t>
      </w:r>
    </w:p>
    <w:p w:rsidR="0027480D" w:rsidRDefault="0027480D">
      <w:pPr>
        <w:pStyle w:val="ConsPlusNormal"/>
        <w:spacing w:before="220"/>
        <w:ind w:firstLine="540"/>
        <w:jc w:val="both"/>
      </w:pPr>
      <w:r>
        <w:t>- количество учреждений соответствующей функциональной принадлежности на территории населенного пункта (1 - 10 баллов, от 2 до 5 - 5 баллов, 5 и более - 2 балла);</w:t>
      </w:r>
    </w:p>
    <w:p w:rsidR="0027480D" w:rsidRDefault="0027480D">
      <w:pPr>
        <w:pStyle w:val="ConsPlusNormal"/>
        <w:spacing w:before="220"/>
        <w:ind w:firstLine="540"/>
        <w:jc w:val="both"/>
      </w:pPr>
      <w:r>
        <w:t>- численность потребителей муниципальных услуг, оказываемых данным учреждением (более 1000 человек - 10 баллов, от 300 до 1000 человек - 5 баллов, менее 300 человек - 2 балла);</w:t>
      </w:r>
    </w:p>
    <w:p w:rsidR="0027480D" w:rsidRDefault="0027480D">
      <w:pPr>
        <w:pStyle w:val="ConsPlusNormal"/>
        <w:spacing w:before="220"/>
        <w:ind w:firstLine="540"/>
        <w:jc w:val="both"/>
      </w:pPr>
      <w:r>
        <w:t>- степень износа здания и сооружения (от 51 до 100 % - 10 баллов, от 20 до 50 % - 5 баллов, менее 20 % - 2 балла);</w:t>
      </w:r>
    </w:p>
    <w:p w:rsidR="0027480D" w:rsidRDefault="0027480D">
      <w:pPr>
        <w:pStyle w:val="ConsPlusNormal"/>
        <w:spacing w:before="220"/>
        <w:ind w:firstLine="540"/>
        <w:jc w:val="both"/>
      </w:pPr>
      <w:r>
        <w:t>- наличие потребности в ремонте (дефектной ведомости) (наличие - 10 баллов, отсутствие - 0 баллов);</w:t>
      </w:r>
    </w:p>
    <w:p w:rsidR="0027480D" w:rsidRDefault="0027480D">
      <w:pPr>
        <w:pStyle w:val="ConsPlusNormal"/>
        <w:spacing w:before="220"/>
        <w:ind w:firstLine="540"/>
        <w:jc w:val="both"/>
      </w:pPr>
      <w:r>
        <w:t>- наличие сметной документации на проведение работ (наличие - 10 баллов, отсутствие - 0 баллов).</w:t>
      </w:r>
    </w:p>
    <w:p w:rsidR="0027480D" w:rsidRDefault="0027480D">
      <w:pPr>
        <w:pStyle w:val="ConsPlusNormal"/>
        <w:spacing w:before="220"/>
        <w:ind w:firstLine="540"/>
        <w:jc w:val="both"/>
      </w:pPr>
      <w:r>
        <w:t>По результатам ранжирования принимается решение о предоставлении субсидии муниципальным образованиям, объекты которых набрали наибольшее количество баллов.</w:t>
      </w:r>
    </w:p>
    <w:p w:rsidR="0027480D" w:rsidRDefault="0027480D">
      <w:pPr>
        <w:pStyle w:val="ConsPlusNormal"/>
        <w:spacing w:before="220"/>
        <w:ind w:firstLine="540"/>
        <w:jc w:val="both"/>
      </w:pPr>
      <w:r>
        <w:lastRenderedPageBreak/>
        <w:t>В случае если итоговые балльные оценки по объектам совпадают, то приоритет в рейтинге отдается объекту с худшим техническим состоянием.</w:t>
      </w:r>
    </w:p>
    <w:p w:rsidR="0027480D" w:rsidRDefault="0027480D">
      <w:pPr>
        <w:pStyle w:val="ConsPlusNormal"/>
        <w:spacing w:before="220"/>
        <w:ind w:firstLine="540"/>
        <w:jc w:val="both"/>
      </w:pPr>
      <w:r>
        <w:t>5. Субсидия предоставляется при соблюдении муниципальными образованиями следующих условий:</w:t>
      </w:r>
    </w:p>
    <w:p w:rsidR="0027480D" w:rsidRDefault="0027480D">
      <w:pPr>
        <w:pStyle w:val="ConsPlusNormal"/>
        <w:spacing w:before="220"/>
        <w:ind w:firstLine="540"/>
        <w:jc w:val="both"/>
      </w:pPr>
      <w:r>
        <w:t>1) наличие правового акта муниципального образования, утверждающего перечень мероприятий, в целях софинансирования которых предоставляется субсидия;</w:t>
      </w:r>
    </w:p>
    <w:p w:rsidR="0027480D" w:rsidRDefault="0027480D">
      <w:pPr>
        <w:pStyle w:val="ConsPlusNormal"/>
        <w:spacing w:before="220"/>
        <w:ind w:firstLine="540"/>
        <w:jc w:val="both"/>
      </w:pPr>
      <w:r>
        <w:t>2) заключение соглашения о предоставлении субсидии из областного бюджета местному бюджету, предусматривающего обязательства муниципального образования по исполнению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27480D" w:rsidRDefault="0027480D">
      <w:pPr>
        <w:pStyle w:val="ConsPlusNormal"/>
        <w:spacing w:before="220"/>
        <w:ind w:firstLine="540"/>
        <w:jc w:val="both"/>
      </w:pPr>
      <w:r>
        <w:t>3) в случае если субсидия предоставляется на реализацию мероприятия по текущему ремонту - наличие документа об утверждении стоимости проведения ремонта с указанием объемов работ;</w:t>
      </w:r>
    </w:p>
    <w:p w:rsidR="0027480D" w:rsidRDefault="0027480D">
      <w:pPr>
        <w:pStyle w:val="ConsPlusNormal"/>
        <w:spacing w:before="220"/>
        <w:ind w:firstLine="540"/>
        <w:jc w:val="both"/>
      </w:pPr>
      <w:proofErr w:type="gramStart"/>
      <w:r>
        <w:t>4) в случае если субсидия предоставляется на реализацию мероприятия по капитальному ремонту - наличие утвержденной проектной документации на капитальный ремонт объектов, прошедшей проверку достоверности определения сметной стоимости в ГОАУ "Управление государственной экспертизы Мурманской области" в случаях, предусмотренных законодательством, или наличие обязательства муниципального образования, предусматривающее обеспечение разработки проектно-сметной документации, проведение в установленных законодательством РФ случаях государственной экспертизы проектной документации и проверки достоверности</w:t>
      </w:r>
      <w:proofErr w:type="gramEnd"/>
      <w:r>
        <w:t xml:space="preserve"> сметной стоимости строительства в отношении субсидий на капитальные вложения в объекты муниципальной собственности;</w:t>
      </w:r>
    </w:p>
    <w:p w:rsidR="0027480D" w:rsidRDefault="0027480D">
      <w:pPr>
        <w:pStyle w:val="ConsPlusNormal"/>
        <w:spacing w:before="220"/>
        <w:ind w:firstLine="540"/>
        <w:jc w:val="both"/>
      </w:pPr>
      <w:proofErr w:type="gramStart"/>
      <w:r>
        <w:t xml:space="preserve">5) если за счет средств субсидий заказчиками (за исключением автономных учреждений) осуществляются закупки товаров, работ, услуг открытыми конкурентными способами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6">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r>
        <w:t>",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27480D" w:rsidRDefault="0027480D">
      <w:pPr>
        <w:pStyle w:val="ConsPlusNormal"/>
        <w:spacing w:before="220"/>
        <w:ind w:firstLine="540"/>
        <w:jc w:val="both"/>
      </w:pPr>
      <w:proofErr w:type="gramStart"/>
      <w:r>
        <w:t xml:space="preserve">Закупки товаров, работ, услуг за счет средств субсидий в соответствии с Федеральным </w:t>
      </w:r>
      <w:hyperlink r:id="rId7">
        <w:r>
          <w:rPr>
            <w:color w:val="0000FF"/>
          </w:rPr>
          <w:t>законом</w:t>
        </w:r>
      </w:hyperlink>
      <w:r>
        <w:t xml:space="preserve"> от 18.07.2011 N 223-ФЗ "О закупках товаров, работ, услуг отдельными видами юридических лиц" (далее - Закон N 223-ФЗ) осуществляются заказчиками самостоятельно, за исключением закупок, проводимых конкурентными способами определения поставщиков (подрядчиков, исполнителей) в целях реализации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w:t>
      </w:r>
      <w:proofErr w:type="gramStart"/>
      <w:r>
        <w:t xml:space="preserve">проектов, которые осуществляются заказчиками в рамках заключенного соглашения с государственным автономным учреждением Мурманской области "Региональный центр организации закупок" о передаче полномочий по организации и проведению на безвозмездной основе закупок, осуществляемых конкурентными способами в соответствии с </w:t>
      </w:r>
      <w:hyperlink r:id="rId8">
        <w:r>
          <w:rPr>
            <w:color w:val="0000FF"/>
          </w:rPr>
          <w:t>Законом</w:t>
        </w:r>
      </w:hyperlink>
      <w:r>
        <w:t xml:space="preserve"> N 223-ФЗ в целях реализации заказчиком за счет средств субсидии региональных проектов, обеспечивающих достижение целей, показателей и результатов федеральных проектов, включенных в состав национальных</w:t>
      </w:r>
      <w:proofErr w:type="gramEnd"/>
      <w:r>
        <w:t xml:space="preserve"> проектов.</w:t>
      </w:r>
    </w:p>
    <w:p w:rsidR="0027480D" w:rsidRDefault="0027480D">
      <w:pPr>
        <w:pStyle w:val="ConsPlusNormal"/>
        <w:spacing w:before="220"/>
        <w:ind w:firstLine="540"/>
        <w:jc w:val="both"/>
      </w:pPr>
      <w:r>
        <w:t xml:space="preserve">6. Субсидия предоставляется на основании соглашения, заключенного между Минстроем МО и администрацией соответствующего муниципального образования (далее - соглашение) в электронном виде с использованием программного комплекса "Реестр соглашений" электронной </w:t>
      </w:r>
      <w:r>
        <w:lastRenderedPageBreak/>
        <w:t>системы "</w:t>
      </w:r>
      <w:proofErr w:type="spellStart"/>
      <w:r>
        <w:t>Web</w:t>
      </w:r>
      <w:proofErr w:type="spellEnd"/>
      <w:r>
        <w:t>-Бюджет" в соответствии с типовой формой, утверждаемой Министерством финансов Мурманской области.</w:t>
      </w:r>
    </w:p>
    <w:p w:rsidR="0027480D" w:rsidRDefault="0027480D">
      <w:pPr>
        <w:pStyle w:val="ConsPlusNormal"/>
        <w:spacing w:before="220"/>
        <w:ind w:firstLine="540"/>
        <w:jc w:val="both"/>
      </w:pPr>
      <w:r>
        <w:t xml:space="preserve">Представление отчетности, предусмотренной </w:t>
      </w:r>
      <w:hyperlink w:anchor="P91">
        <w:r>
          <w:rPr>
            <w:color w:val="0000FF"/>
          </w:rPr>
          <w:t>п. 14</w:t>
        </w:r>
      </w:hyperlink>
      <w:r>
        <w:t xml:space="preserve"> настоящих Правил, осуществляется посредством программного комплекса.</w:t>
      </w:r>
    </w:p>
    <w:p w:rsidR="0027480D" w:rsidRDefault="0027480D">
      <w:pPr>
        <w:pStyle w:val="ConsPlusNormal"/>
        <w:spacing w:before="220"/>
        <w:ind w:firstLine="540"/>
        <w:jc w:val="both"/>
      </w:pPr>
      <w:r>
        <w:t xml:space="preserve">Соглашение должно содержать положения, предусмотренные </w:t>
      </w:r>
      <w:hyperlink r:id="rId9">
        <w:r>
          <w:rPr>
            <w:color w:val="0000FF"/>
          </w:rPr>
          <w:t>Правилами</w:t>
        </w:r>
      </w:hyperlink>
      <w: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 (далее - Правила N 445-ПП).</w:t>
      </w:r>
    </w:p>
    <w:p w:rsidR="0027480D" w:rsidRDefault="0027480D">
      <w:pPr>
        <w:pStyle w:val="ConsPlusNormal"/>
        <w:spacing w:before="220"/>
        <w:ind w:firstLine="540"/>
        <w:jc w:val="both"/>
      </w:pPr>
      <w:proofErr w:type="gramStart"/>
      <w:r>
        <w:t xml:space="preserve">В случае софинансирования из федерального бюджета расходного обязательства субъекта Российской Федерации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указанное Соглашение должно соответствовать требованиям, установленным правилами предоставления субсидии из федерального бюджета, предусмотренными </w:t>
      </w:r>
      <w:hyperlink r:id="rId10">
        <w:r>
          <w:rPr>
            <w:color w:val="0000FF"/>
          </w:rPr>
          <w:t>абзацем первым пункта 3 статьи 132</w:t>
        </w:r>
      </w:hyperlink>
      <w:r>
        <w:t xml:space="preserve"> Бюджетного кодекса Российской Федерации.</w:t>
      </w:r>
      <w:proofErr w:type="gramEnd"/>
    </w:p>
    <w:p w:rsidR="0027480D" w:rsidRDefault="0027480D">
      <w:pPr>
        <w:pStyle w:val="ConsPlusNormal"/>
        <w:spacing w:before="220"/>
        <w:ind w:firstLine="540"/>
        <w:jc w:val="both"/>
      </w:pPr>
      <w:r>
        <w:t>Заключение соглашений о предоставлении субсидий местным бюджетам из областного бюджета на срок, превышающий срок действия утвержденных лимитов бюджетных обязательств, осуществляется в случаях, предусмотренных нормативными правовыми актами Правительства Мурманской области, в пределах средств и на сроки, которые установлены указанными актами.</w:t>
      </w:r>
    </w:p>
    <w:p w:rsidR="0027480D" w:rsidRDefault="0027480D">
      <w:pPr>
        <w:pStyle w:val="ConsPlusNormal"/>
        <w:spacing w:before="220"/>
        <w:ind w:firstLine="540"/>
        <w:jc w:val="both"/>
      </w:pPr>
      <w:r>
        <w:t>В случае внесения в закон Мурманской области об областном бюджете на очередной финансовый год и плановый период и (или) нормативный правовой акт Правительства Мурманской области изменений,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
    <w:p w:rsidR="0027480D" w:rsidRDefault="0027480D">
      <w:pPr>
        <w:pStyle w:val="ConsPlusNormal"/>
        <w:spacing w:before="220"/>
        <w:ind w:firstLine="540"/>
        <w:jc w:val="both"/>
      </w:pPr>
      <w:r>
        <w:t xml:space="preserve">При заключении соглашения администрация соответствующего муниципального образования представляет в адрес Минстроя </w:t>
      </w:r>
      <w:hyperlink w:anchor="P115">
        <w:r>
          <w:rPr>
            <w:color w:val="0000FF"/>
          </w:rPr>
          <w:t>отчет</w:t>
        </w:r>
      </w:hyperlink>
      <w:r>
        <w:t xml:space="preserve"> о выполнении условий предоставления субсидии по форме согласно приложению N 1 к настоящим Правилам с обязательным приложением следующих документов:</w:t>
      </w:r>
    </w:p>
    <w:p w:rsidR="0027480D" w:rsidRDefault="0027480D">
      <w:pPr>
        <w:pStyle w:val="ConsPlusNormal"/>
        <w:spacing w:before="220"/>
        <w:ind w:firstLine="540"/>
        <w:jc w:val="both"/>
      </w:pPr>
      <w:r>
        <w:t xml:space="preserve">а) копии муниципальных правовых актов, утверждающих мероприятия, указанные в </w:t>
      </w:r>
      <w:hyperlink w:anchor="P13">
        <w:r>
          <w:rPr>
            <w:color w:val="0000FF"/>
          </w:rPr>
          <w:t>пункте 2</w:t>
        </w:r>
      </w:hyperlink>
      <w:r>
        <w:t xml:space="preserve"> настоящих Правил;</w:t>
      </w:r>
    </w:p>
    <w:p w:rsidR="0027480D" w:rsidRDefault="0027480D">
      <w:pPr>
        <w:pStyle w:val="ConsPlusNormal"/>
        <w:spacing w:before="220"/>
        <w:ind w:firstLine="540"/>
        <w:jc w:val="both"/>
      </w:pPr>
      <w:r>
        <w:t xml:space="preserve">б) копии документов об утверждении проектной документации, содержащей технико-экономические показатели проекта (стоимость работ, площадь ремонта и прочее), положительного заключения государственной экспертизы проектной документации (в </w:t>
      </w:r>
      <w:proofErr w:type="gramStart"/>
      <w:r>
        <w:t>случае</w:t>
      </w:r>
      <w:proofErr w:type="gramEnd"/>
      <w:r>
        <w:t xml:space="preserve">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или наличие обязательства муниципального образования, предусматривающего обеспечение разработки проектной документации, проведение в установленных законодательством Российской Федерации случаях государственной экспертизы проектной документации и проверки достоверности сметной стоимости объекта.</w:t>
      </w:r>
    </w:p>
    <w:p w:rsidR="0027480D" w:rsidRDefault="0027480D">
      <w:pPr>
        <w:pStyle w:val="ConsPlusNormal"/>
        <w:spacing w:before="220"/>
        <w:ind w:firstLine="540"/>
        <w:jc w:val="both"/>
      </w:pPr>
      <w:r>
        <w:t>7. Субсидии перечисляются на единые счета местных бюджетов,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27480D" w:rsidRDefault="0027480D">
      <w:pPr>
        <w:pStyle w:val="ConsPlusNormal"/>
        <w:spacing w:before="220"/>
        <w:ind w:firstLine="540"/>
        <w:jc w:val="both"/>
      </w:pPr>
      <w:r>
        <w:t xml:space="preserve">8. Субсидии из областного бюджета в целях софинансирования расходных обязательств, возникающих при выполнении полномочий органов местного самоуправления муниципальных образований по реализации муниципальных программ, содержащих мероприятия по проведению </w:t>
      </w:r>
      <w:r>
        <w:lastRenderedPageBreak/>
        <w:t>капитальных и текущих ремонтов муниципальных образовательных организаций, между муниципальными образованиями распределяются Минстроем:</w:t>
      </w:r>
    </w:p>
    <w:p w:rsidR="0027480D" w:rsidRDefault="0027480D">
      <w:pPr>
        <w:pStyle w:val="ConsPlusNormal"/>
        <w:spacing w:before="220"/>
        <w:ind w:firstLine="540"/>
        <w:jc w:val="both"/>
      </w:pPr>
      <w:r>
        <w:t>- в первую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менее или равный 1.</w:t>
      </w:r>
    </w:p>
    <w:p w:rsidR="0027480D" w:rsidRDefault="0027480D">
      <w:pPr>
        <w:pStyle w:val="ConsPlusNormal"/>
        <w:spacing w:before="220"/>
        <w:ind w:firstLine="540"/>
        <w:jc w:val="both"/>
      </w:pPr>
      <w:r>
        <w:t>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w:t>
      </w:r>
    </w:p>
    <w:p w:rsidR="0027480D" w:rsidRDefault="0027480D">
      <w:pPr>
        <w:pStyle w:val="ConsPlusNormal"/>
        <w:spacing w:before="220"/>
        <w:ind w:firstLine="540"/>
        <w:jc w:val="both"/>
      </w:pPr>
      <w:r>
        <w:t>- во вторую очередь средства субсидии распределяются между муниципальными образованиями, имеющими уровень расчетной бюджетной обеспеченности на текущий финансовый год более 1.</w:t>
      </w:r>
    </w:p>
    <w:p w:rsidR="0027480D" w:rsidRDefault="0027480D">
      <w:pPr>
        <w:pStyle w:val="ConsPlusNormal"/>
        <w:spacing w:before="220"/>
        <w:ind w:firstLine="540"/>
        <w:jc w:val="both"/>
      </w:pPr>
      <w:r>
        <w:t>Размер субсидии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w:t>
      </w:r>
    </w:p>
    <w:p w:rsidR="0027480D" w:rsidRDefault="0027480D">
      <w:pPr>
        <w:pStyle w:val="ConsPlusNormal"/>
        <w:spacing w:before="220"/>
        <w:ind w:firstLine="540"/>
        <w:jc w:val="both"/>
      </w:pPr>
      <w:r>
        <w:t>В случае если общий размер потребности в субсидии превышает объем нераспределенных средств, размер субсидии муниципальному образованию определяется в объеме удельного веса потребности муниципального образования от общего размера потребности.</w:t>
      </w:r>
    </w:p>
    <w:p w:rsidR="0027480D" w:rsidRDefault="0027480D">
      <w:pPr>
        <w:pStyle w:val="ConsPlusNormal"/>
        <w:spacing w:before="220"/>
        <w:ind w:firstLine="540"/>
        <w:jc w:val="both"/>
      </w:pPr>
      <w:r>
        <w:t>9. Уровень софинансирования из областного бюджета расходного обязательства муниципального образования устанавливается в соответствии с предельным уровнем софинансирования расходного обязательства муниципального образования из областного бюджета, утвержденным постановлением Правительства Мурманской области на соответствующий финансовый год.</w:t>
      </w:r>
    </w:p>
    <w:p w:rsidR="0027480D" w:rsidRDefault="0027480D">
      <w:pPr>
        <w:pStyle w:val="ConsPlusNormal"/>
        <w:spacing w:before="220"/>
        <w:ind w:firstLine="540"/>
        <w:jc w:val="both"/>
      </w:pPr>
      <w:r>
        <w:t>В случае предоставления субсидии в целях софинансирования расходного обязательства муниципального образования, предусматривающего реализацию более одного мероприятия, возможно установление в Соглашении различных уровней софинансирования расходного обязательства муниципального образования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Правительством Мурманской области.</w:t>
      </w:r>
    </w:p>
    <w:p w:rsidR="0027480D" w:rsidRDefault="0027480D">
      <w:pPr>
        <w:pStyle w:val="ConsPlusNormal"/>
        <w:spacing w:before="220"/>
        <w:ind w:firstLine="540"/>
        <w:jc w:val="both"/>
      </w:pPr>
      <w:proofErr w:type="gramStart"/>
      <w:r>
        <w:t>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то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софинансируемого из</w:t>
      </w:r>
      <w:proofErr w:type="gramEnd"/>
      <w:r>
        <w:t xml:space="preserve"> областного бюджета.</w:t>
      </w:r>
    </w:p>
    <w:p w:rsidR="0027480D" w:rsidRDefault="0027480D">
      <w:pPr>
        <w:pStyle w:val="ConsPlusNormal"/>
        <w:spacing w:before="220"/>
        <w:ind w:firstLine="540"/>
        <w:jc w:val="both"/>
      </w:pPr>
      <w:r>
        <w:t>10. Целевыми показателями результативности использования субсидии являются:</w:t>
      </w:r>
    </w:p>
    <w:p w:rsidR="0027480D" w:rsidRDefault="0027480D">
      <w:pPr>
        <w:pStyle w:val="ConsPlusNormal"/>
        <w:spacing w:before="220"/>
        <w:ind w:firstLine="540"/>
        <w:jc w:val="both"/>
      </w:pPr>
      <w:r>
        <w:t>а) доля использованной субсидии на осуществление ремонтных работ в общем объеме перечисленной субсидии на указанные цели;</w:t>
      </w:r>
    </w:p>
    <w:p w:rsidR="0027480D" w:rsidRDefault="0027480D">
      <w:pPr>
        <w:pStyle w:val="ConsPlusNormal"/>
        <w:spacing w:before="220"/>
        <w:ind w:firstLine="540"/>
        <w:jc w:val="both"/>
      </w:pPr>
      <w:r>
        <w:t>б) доля отремонтированных площадей от общего объема площадей, запланированных к проведению ремонтных работ по Программе.</w:t>
      </w:r>
    </w:p>
    <w:p w:rsidR="0027480D" w:rsidRDefault="0027480D">
      <w:pPr>
        <w:pStyle w:val="ConsPlusNormal"/>
        <w:spacing w:before="220"/>
        <w:ind w:firstLine="540"/>
        <w:jc w:val="both"/>
      </w:pPr>
      <w:r>
        <w:t>Оценка результативности использования субсидии осуществляется исходя из степени достижения показателя результативности использования.</w:t>
      </w:r>
    </w:p>
    <w:p w:rsidR="0027480D" w:rsidRDefault="0027480D">
      <w:pPr>
        <w:pStyle w:val="ConsPlusNormal"/>
        <w:spacing w:before="220"/>
        <w:ind w:firstLine="540"/>
        <w:jc w:val="both"/>
      </w:pPr>
      <w:r>
        <w:lastRenderedPageBreak/>
        <w:t>11. Не использованные на 1 января текущего финансового года средства субсидий подлежат возврату в доход областного бюджета.</w:t>
      </w:r>
    </w:p>
    <w:p w:rsidR="0027480D" w:rsidRDefault="0027480D">
      <w:pPr>
        <w:pStyle w:val="ConsPlusNormal"/>
        <w:spacing w:before="220"/>
        <w:ind w:firstLine="540"/>
        <w:jc w:val="both"/>
      </w:pPr>
      <w:proofErr w:type="gramStart"/>
      <w:r>
        <w:t>В соответствии с решением Минстроя о наличии потребности в средствах субсидий, не использованных в отчетном финансовом году, согласованным с Министерством финансов Мурманской области, средства в объеме, не превышающем остатка субсидий,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субсидий.</w:t>
      </w:r>
      <w:proofErr w:type="gramEnd"/>
    </w:p>
    <w:p w:rsidR="0027480D" w:rsidRDefault="0027480D">
      <w:pPr>
        <w:pStyle w:val="ConsPlusNormal"/>
        <w:spacing w:before="220"/>
        <w:ind w:firstLine="540"/>
        <w:jc w:val="both"/>
      </w:pPr>
      <w:r>
        <w:t>В случае если неиспользованный остаток средств субсидий не перечислен в доход областного бюджета, указанные средства подлежат взысканию в доход областного бюджета в порядке, устанавливаемом Министерством финансов Мурманской области.</w:t>
      </w:r>
    </w:p>
    <w:p w:rsidR="0027480D" w:rsidRDefault="0027480D">
      <w:pPr>
        <w:pStyle w:val="ConsPlusNormal"/>
        <w:spacing w:before="220"/>
        <w:ind w:firstLine="540"/>
        <w:jc w:val="both"/>
      </w:pPr>
      <w:r>
        <w:t>Потребность в неиспользованных остатках средств субсидий,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Минстроя.</w:t>
      </w:r>
    </w:p>
    <w:p w:rsidR="0027480D" w:rsidRDefault="0027480D">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t xml:space="preserve"> </w:t>
      </w:r>
      <w:proofErr w:type="gramStart"/>
      <w:r>
        <w:t>основании</w:t>
      </w:r>
      <w:proofErr w:type="gramEnd"/>
      <w:r>
        <w:t xml:space="preserve"> обращения, представленного Минстроем в Министерство финансов Мурманской области.</w:t>
      </w:r>
    </w:p>
    <w:p w:rsidR="0027480D" w:rsidRDefault="0027480D">
      <w:pPr>
        <w:pStyle w:val="ConsPlusNormal"/>
        <w:spacing w:before="220"/>
        <w:ind w:firstLine="540"/>
        <w:jc w:val="both"/>
      </w:pPr>
      <w:bookmarkStart w:id="1" w:name="P59"/>
      <w:bookmarkEnd w:id="1"/>
      <w:r>
        <w:t xml:space="preserve">12. В случае если в отчетном финансовом году муниципальным образованием допущены нарушения обязательств, предусмотренных Соглашением в соответствии с </w:t>
      </w:r>
      <w:hyperlink r:id="rId11">
        <w:r>
          <w:rPr>
            <w:color w:val="0000FF"/>
          </w:rPr>
          <w:t>подпунктом 5 пункта 7</w:t>
        </w:r>
      </w:hyperlink>
      <w:r>
        <w:t xml:space="preserve"> Правил N 445-ПП, объем средств, подлежащий возврату в областной бюджет в срок до 1 июня года, следующего за годом предоставления субсидии, определяется по формуле:</w:t>
      </w:r>
    </w:p>
    <w:p w:rsidR="0027480D" w:rsidRDefault="0027480D">
      <w:pPr>
        <w:pStyle w:val="ConsPlusNormal"/>
        <w:jc w:val="both"/>
      </w:pPr>
    </w:p>
    <w:p w:rsidR="0027480D" w:rsidRDefault="0027480D">
      <w:pPr>
        <w:pStyle w:val="ConsPlusNormal"/>
        <w:jc w:val="center"/>
      </w:pPr>
      <w:proofErr w:type="spellStart"/>
      <w:proofErr w:type="gramStart"/>
      <w:r>
        <w:t>V</w:t>
      </w:r>
      <w:proofErr w:type="gramEnd"/>
      <w:r>
        <w:rPr>
          <w:vertAlign w:val="subscript"/>
        </w:rPr>
        <w:t>возврата</w:t>
      </w:r>
      <w:proofErr w:type="spellEnd"/>
      <w:r>
        <w:t xml:space="preserve"> = (</w:t>
      </w:r>
      <w:proofErr w:type="spellStart"/>
      <w:r>
        <w:t>V</w:t>
      </w:r>
      <w:r>
        <w:rPr>
          <w:vertAlign w:val="subscript"/>
        </w:rPr>
        <w:t>субсидии</w:t>
      </w:r>
      <w:proofErr w:type="spellEnd"/>
      <w:r>
        <w:t xml:space="preserve"> x k x m / n) x 0,1, где:</w:t>
      </w:r>
    </w:p>
    <w:p w:rsidR="0027480D" w:rsidRDefault="0027480D">
      <w:pPr>
        <w:pStyle w:val="ConsPlusNormal"/>
        <w:jc w:val="both"/>
      </w:pPr>
    </w:p>
    <w:p w:rsidR="0027480D" w:rsidRDefault="0027480D">
      <w:pPr>
        <w:pStyle w:val="ConsPlusNormal"/>
        <w:ind w:firstLine="540"/>
        <w:jc w:val="both"/>
      </w:pPr>
      <w:proofErr w:type="spellStart"/>
      <w:proofErr w:type="gramStart"/>
      <w:r>
        <w:t>V</w:t>
      </w:r>
      <w:proofErr w:type="gramEnd"/>
      <w:r>
        <w:rPr>
          <w:vertAlign w:val="subscript"/>
        </w:rPr>
        <w:t>субсидии</w:t>
      </w:r>
      <w:proofErr w:type="spellEnd"/>
      <w:r>
        <w:t xml:space="preserve"> - размер субсидии, предоставленной местному бюджету в отчетном финансовом году;</w:t>
      </w:r>
    </w:p>
    <w:p w:rsidR="0027480D" w:rsidRDefault="0027480D">
      <w:pPr>
        <w:pStyle w:val="ConsPlusNormal"/>
        <w:spacing w:before="220"/>
        <w:ind w:firstLine="540"/>
        <w:jc w:val="both"/>
      </w:pPr>
      <w:r>
        <w:t xml:space="preserve">m - количество показателей результативности использования субсидии,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предоставления субсидии, имеет положительное значение;</w:t>
      </w:r>
    </w:p>
    <w:p w:rsidR="0027480D" w:rsidRDefault="0027480D">
      <w:pPr>
        <w:pStyle w:val="ConsPlusNormal"/>
        <w:spacing w:before="220"/>
        <w:ind w:firstLine="540"/>
        <w:jc w:val="both"/>
      </w:pPr>
      <w:r>
        <w:t>n - общее количество показателей результативности использования субсидии;</w:t>
      </w:r>
    </w:p>
    <w:p w:rsidR="0027480D" w:rsidRDefault="0027480D">
      <w:pPr>
        <w:pStyle w:val="ConsPlusNormal"/>
        <w:spacing w:before="220"/>
        <w:ind w:firstLine="540"/>
        <w:jc w:val="both"/>
      </w:pPr>
      <w:r>
        <w:t>k - коэффициент возврата субсидии.</w:t>
      </w:r>
    </w:p>
    <w:p w:rsidR="0027480D" w:rsidRDefault="0027480D">
      <w:pPr>
        <w:pStyle w:val="ConsPlusNormal"/>
        <w:spacing w:before="220"/>
        <w:ind w:firstLine="540"/>
        <w:jc w:val="both"/>
      </w:pPr>
      <w:proofErr w:type="gramStart"/>
      <w:r>
        <w:t>При расчете объема средств, подлежащих возврату из местного бюджета в областной бюджет, в размере субсидии, предоставленной местному бюджету в отчетном финансовом году (</w:t>
      </w:r>
      <w:proofErr w:type="spellStart"/>
      <w:r>
        <w:t>V</w:t>
      </w:r>
      <w:r>
        <w:rPr>
          <w:vertAlign w:val="subscript"/>
        </w:rPr>
        <w:t>субсидии</w:t>
      </w:r>
      <w:proofErr w:type="spellEnd"/>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roofErr w:type="gramEnd"/>
    </w:p>
    <w:p w:rsidR="0027480D" w:rsidRDefault="0027480D">
      <w:pPr>
        <w:pStyle w:val="ConsPlusNormal"/>
        <w:spacing w:before="220"/>
        <w:ind w:firstLine="540"/>
        <w:jc w:val="both"/>
      </w:pPr>
      <w:r>
        <w:t>Коэффициент возврата субсидии рассчитывается по формуле:</w:t>
      </w:r>
    </w:p>
    <w:p w:rsidR="0027480D" w:rsidRDefault="0027480D">
      <w:pPr>
        <w:pStyle w:val="ConsPlusNormal"/>
        <w:jc w:val="both"/>
      </w:pPr>
    </w:p>
    <w:p w:rsidR="0027480D" w:rsidRPr="0027480D" w:rsidRDefault="0027480D">
      <w:pPr>
        <w:pStyle w:val="ConsPlusNormal"/>
        <w:jc w:val="center"/>
        <w:rPr>
          <w:lang w:val="en-US"/>
        </w:rPr>
      </w:pPr>
      <w:r w:rsidRPr="0027480D">
        <w:rPr>
          <w:lang w:val="en-US"/>
        </w:rPr>
        <w:t>k = SUM D</w:t>
      </w:r>
      <w:r w:rsidRPr="0027480D">
        <w:rPr>
          <w:vertAlign w:val="subscript"/>
          <w:lang w:val="en-US"/>
        </w:rPr>
        <w:t>i</w:t>
      </w:r>
      <w:r w:rsidRPr="0027480D">
        <w:rPr>
          <w:lang w:val="en-US"/>
        </w:rPr>
        <w:t xml:space="preserve"> / m, </w:t>
      </w:r>
      <w:r>
        <w:t>где</w:t>
      </w:r>
      <w:r w:rsidRPr="0027480D">
        <w:rPr>
          <w:lang w:val="en-US"/>
        </w:rPr>
        <w:t>:</w:t>
      </w:r>
    </w:p>
    <w:p w:rsidR="0027480D" w:rsidRPr="0027480D" w:rsidRDefault="0027480D">
      <w:pPr>
        <w:pStyle w:val="ConsPlusNormal"/>
        <w:jc w:val="both"/>
        <w:rPr>
          <w:lang w:val="en-US"/>
        </w:rPr>
      </w:pPr>
    </w:p>
    <w:p w:rsidR="0027480D" w:rsidRDefault="0027480D">
      <w:pPr>
        <w:pStyle w:val="ConsPlusNormal"/>
        <w:ind w:firstLine="540"/>
        <w:jc w:val="both"/>
      </w:pPr>
      <w:proofErr w:type="spellStart"/>
      <w:r>
        <w:t>D</w:t>
      </w:r>
      <w:r>
        <w:rPr>
          <w:vertAlign w:val="subscript"/>
        </w:rPr>
        <w:t>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использования субсидии.</w:t>
      </w:r>
    </w:p>
    <w:p w:rsidR="0027480D" w:rsidRDefault="0027480D">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использования субсидии.</w:t>
      </w:r>
    </w:p>
    <w:p w:rsidR="0027480D" w:rsidRDefault="0027480D">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использования субсидии, определяется:</w:t>
      </w:r>
    </w:p>
    <w:p w:rsidR="0027480D" w:rsidRDefault="0027480D">
      <w:pPr>
        <w:pStyle w:val="ConsPlusNormal"/>
        <w:spacing w:before="220"/>
        <w:ind w:firstLine="540"/>
        <w:jc w:val="both"/>
      </w:pPr>
      <w:r>
        <w:t>а) для показателей результативности использования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27480D" w:rsidRDefault="0027480D">
      <w:pPr>
        <w:pStyle w:val="ConsPlusNormal"/>
        <w:jc w:val="both"/>
      </w:pPr>
    </w:p>
    <w:p w:rsidR="0027480D" w:rsidRDefault="0027480D">
      <w:pPr>
        <w:pStyle w:val="ConsPlusNormal"/>
        <w:jc w:val="center"/>
      </w:pPr>
      <w:proofErr w:type="spellStart"/>
      <w:r>
        <w:t>D</w:t>
      </w:r>
      <w:r>
        <w:rPr>
          <w:vertAlign w:val="subscript"/>
        </w:rPr>
        <w:t>i</w:t>
      </w:r>
      <w:proofErr w:type="spellEnd"/>
      <w:r>
        <w:t xml:space="preserve"> = 1 - </w:t>
      </w:r>
      <w:proofErr w:type="spellStart"/>
      <w:r>
        <w:t>T</w:t>
      </w:r>
      <w:r>
        <w:rPr>
          <w:vertAlign w:val="subscript"/>
        </w:rPr>
        <w:t>i</w:t>
      </w:r>
      <w:proofErr w:type="spellEnd"/>
      <w:r>
        <w:t xml:space="preserve"> / </w:t>
      </w:r>
      <w:proofErr w:type="spellStart"/>
      <w:r>
        <w:t>S</w:t>
      </w:r>
      <w:r>
        <w:rPr>
          <w:vertAlign w:val="subscript"/>
        </w:rPr>
        <w:t>i</w:t>
      </w:r>
      <w:proofErr w:type="spellEnd"/>
      <w:r>
        <w:t>, где:</w:t>
      </w:r>
    </w:p>
    <w:p w:rsidR="0027480D" w:rsidRDefault="0027480D">
      <w:pPr>
        <w:pStyle w:val="ConsPlusNormal"/>
        <w:jc w:val="both"/>
      </w:pPr>
    </w:p>
    <w:p w:rsidR="0027480D" w:rsidRDefault="0027480D">
      <w:pPr>
        <w:pStyle w:val="ConsPlusNormal"/>
        <w:ind w:firstLine="540"/>
        <w:jc w:val="both"/>
      </w:pPr>
      <w:proofErr w:type="spellStart"/>
      <w:r>
        <w:t>T</w:t>
      </w:r>
      <w:r>
        <w:rPr>
          <w:vertAlign w:val="subscript"/>
        </w:rPr>
        <w:t>i</w:t>
      </w:r>
      <w:proofErr w:type="spellEnd"/>
      <w:r>
        <w:t xml:space="preserve"> - фактически достигнутое значение i-</w:t>
      </w:r>
      <w:proofErr w:type="spellStart"/>
      <w:r>
        <w:t>го</w:t>
      </w:r>
      <w:proofErr w:type="spellEnd"/>
      <w:r>
        <w:t xml:space="preserve"> показателя результативности использования субсидии на отчетную дату;</w:t>
      </w:r>
    </w:p>
    <w:p w:rsidR="0027480D" w:rsidRDefault="0027480D">
      <w:pPr>
        <w:pStyle w:val="ConsPlusNormal"/>
        <w:spacing w:before="220"/>
        <w:ind w:firstLine="540"/>
        <w:jc w:val="both"/>
      </w:pPr>
      <w:proofErr w:type="spellStart"/>
      <w:r>
        <w:t>S</w:t>
      </w:r>
      <w:r>
        <w:rPr>
          <w:vertAlign w:val="subscript"/>
        </w:rPr>
        <w:t>i</w:t>
      </w:r>
      <w:proofErr w:type="spellEnd"/>
      <w:r>
        <w:t xml:space="preserve"> - плановое значение i-</w:t>
      </w:r>
      <w:proofErr w:type="spellStart"/>
      <w:r>
        <w:t>го</w:t>
      </w:r>
      <w:proofErr w:type="spellEnd"/>
      <w:r>
        <w:t xml:space="preserve"> показателя результативности использования субсидии, установленное Соглашением;</w:t>
      </w:r>
    </w:p>
    <w:p w:rsidR="0027480D" w:rsidRDefault="0027480D">
      <w:pPr>
        <w:pStyle w:val="ConsPlusNormal"/>
        <w:spacing w:before="220"/>
        <w:ind w:firstLine="540"/>
        <w:jc w:val="both"/>
      </w:pPr>
      <w:r>
        <w:t>б) для показателей результативности использования субсидии, по которым большее значение фактически достигнутого значения отражает меньшую эффективность использования субсидии, - по формуле:</w:t>
      </w:r>
    </w:p>
    <w:p w:rsidR="0027480D" w:rsidRDefault="0027480D">
      <w:pPr>
        <w:pStyle w:val="ConsPlusNormal"/>
        <w:jc w:val="both"/>
      </w:pPr>
    </w:p>
    <w:p w:rsidR="0027480D" w:rsidRDefault="0027480D">
      <w:pPr>
        <w:pStyle w:val="ConsPlusNormal"/>
        <w:jc w:val="center"/>
      </w:pPr>
      <w:proofErr w:type="spellStart"/>
      <w:r>
        <w:t>D</w:t>
      </w:r>
      <w:r>
        <w:rPr>
          <w:vertAlign w:val="subscript"/>
        </w:rPr>
        <w:t>i</w:t>
      </w:r>
      <w:proofErr w:type="spellEnd"/>
      <w:r>
        <w:t xml:space="preserve"> = 1 - </w:t>
      </w:r>
      <w:proofErr w:type="spellStart"/>
      <w:r>
        <w:t>S</w:t>
      </w:r>
      <w:r>
        <w:rPr>
          <w:vertAlign w:val="subscript"/>
        </w:rPr>
        <w:t>i</w:t>
      </w:r>
      <w:proofErr w:type="spellEnd"/>
      <w:r>
        <w:t xml:space="preserve"> / </w:t>
      </w:r>
      <w:proofErr w:type="spellStart"/>
      <w:r>
        <w:t>T</w:t>
      </w:r>
      <w:r>
        <w:rPr>
          <w:vertAlign w:val="subscript"/>
        </w:rPr>
        <w:t>i</w:t>
      </w:r>
      <w:proofErr w:type="spellEnd"/>
    </w:p>
    <w:p w:rsidR="0027480D" w:rsidRDefault="0027480D">
      <w:pPr>
        <w:pStyle w:val="ConsPlusNormal"/>
        <w:jc w:val="both"/>
      </w:pPr>
    </w:p>
    <w:p w:rsidR="0027480D" w:rsidRDefault="0027480D">
      <w:pPr>
        <w:pStyle w:val="ConsPlusNormal"/>
        <w:ind w:firstLine="540"/>
        <w:jc w:val="both"/>
      </w:pPr>
      <w:r>
        <w:t>13. Основанием для освобождения муниципальных образований от применения мер ответственности, предусмотренных пунктом 12 настоящих Правил,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
    <w:p w:rsidR="0027480D" w:rsidRDefault="0027480D">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27480D" w:rsidRDefault="0027480D">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27480D" w:rsidRDefault="0027480D">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27480D" w:rsidRDefault="0027480D">
      <w:pPr>
        <w:pStyle w:val="ConsPlusNormal"/>
        <w:spacing w:before="220"/>
        <w:ind w:firstLine="540"/>
        <w:jc w:val="both"/>
      </w:pPr>
      <w:r>
        <w:t xml:space="preserve">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w:t>
      </w:r>
      <w:hyperlink r:id="rId12">
        <w:r>
          <w:rPr>
            <w:color w:val="0000FF"/>
          </w:rPr>
          <w:t>подпунктом 6 пункта 7</w:t>
        </w:r>
      </w:hyperlink>
      <w:r>
        <w:t xml:space="preserve"> Правил N 445-ПП.</w:t>
      </w:r>
    </w:p>
    <w:p w:rsidR="0027480D" w:rsidRDefault="0027480D">
      <w:pPr>
        <w:pStyle w:val="ConsPlusNormal"/>
        <w:spacing w:before="220"/>
        <w:ind w:firstLine="540"/>
        <w:jc w:val="both"/>
      </w:pPr>
      <w:proofErr w:type="gramStart"/>
      <w:r>
        <w:t xml:space="preserve">В случае отсутствия оснований для освобождения муниципальных образований от </w:t>
      </w:r>
      <w:r>
        <w:lastRenderedPageBreak/>
        <w:t xml:space="preserve">применения мер ответственности, предусмотренных </w:t>
      </w:r>
      <w:hyperlink w:anchor="P59">
        <w:r>
          <w:rPr>
            <w:color w:val="0000FF"/>
          </w:rPr>
          <w:t>пунктом 12</w:t>
        </w:r>
      </w:hyperlink>
      <w:r>
        <w:t xml:space="preserve"> настоящих Правил, Минстрой не позднее 30-го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администрации муниципального образования требование по возврату из местного бюджета в областной бюджет объема</w:t>
      </w:r>
      <w:proofErr w:type="gramEnd"/>
      <w:r>
        <w:t xml:space="preserve"> средств, рассчитанного в соответствии с </w:t>
      </w:r>
      <w:hyperlink w:anchor="P59">
        <w:r>
          <w:rPr>
            <w:color w:val="0000FF"/>
          </w:rPr>
          <w:t>пунктом 12</w:t>
        </w:r>
      </w:hyperlink>
      <w:r>
        <w:t xml:space="preserve"> настоящих Правил, с указанием сумм, подлежащих возврату, средств и сроков их возврата в соответствии с настоящими Правилами.</w:t>
      </w:r>
    </w:p>
    <w:p w:rsidR="0027480D" w:rsidRDefault="0027480D">
      <w:pPr>
        <w:pStyle w:val="ConsPlusNormal"/>
        <w:spacing w:before="220"/>
        <w:ind w:firstLine="540"/>
        <w:jc w:val="both"/>
      </w:pPr>
      <w:bookmarkStart w:id="2" w:name="P91"/>
      <w:bookmarkEnd w:id="2"/>
      <w:r>
        <w:t xml:space="preserve">14. </w:t>
      </w:r>
      <w:proofErr w:type="gramStart"/>
      <w:r>
        <w:t>Уполномоченные органы муниципальных образований ежеквартально, до 5-го числа месяца, следующего за отчетным периодом, представляют в Министерство образования и науки Мурманской области отчет об осуществлении расходов местного бюджета, в целях софинансирования которых предоставляются средства субсидии, и о достигнутом значении показателей результата использования субсидии по форме, утвержденной Министерством образования и науки Мурманской области.</w:t>
      </w:r>
      <w:proofErr w:type="gramEnd"/>
    </w:p>
    <w:p w:rsidR="0027480D" w:rsidRDefault="0027480D">
      <w:pPr>
        <w:pStyle w:val="ConsPlusNormal"/>
        <w:spacing w:before="220"/>
        <w:ind w:firstLine="540"/>
        <w:jc w:val="both"/>
      </w:pPr>
      <w:r>
        <w:t>Уполномоченные органы муниципальных образований представляют в Минстрой следующие формы отчетности:</w:t>
      </w:r>
    </w:p>
    <w:p w:rsidR="0027480D" w:rsidRDefault="0027480D">
      <w:pPr>
        <w:pStyle w:val="ConsPlusNormal"/>
        <w:spacing w:before="220"/>
        <w:ind w:firstLine="540"/>
        <w:jc w:val="both"/>
      </w:pPr>
      <w:r>
        <w:t>- о расходах бюджета муниципального образования в разрезе мероприятий - ежемесячно не позднее 5 числа месяца, следующего за отчетным месяцем, в котором была получена Субсидия, и не позднее 15 января за год;</w:t>
      </w:r>
    </w:p>
    <w:p w:rsidR="0027480D" w:rsidRDefault="0027480D">
      <w:pPr>
        <w:pStyle w:val="ConsPlusNormal"/>
        <w:spacing w:before="220"/>
        <w:ind w:firstLine="540"/>
        <w:jc w:val="both"/>
      </w:pPr>
      <w:r>
        <w:t xml:space="preserve">- о достижении </w:t>
      </w:r>
      <w:proofErr w:type="gramStart"/>
      <w:r>
        <w:t>значений показателей результативности использования Субсидии</w:t>
      </w:r>
      <w:proofErr w:type="gramEnd"/>
      <w:r>
        <w:t xml:space="preserve"> ежегодно не позднее 15 января года, следующего за отчетным годом;</w:t>
      </w:r>
    </w:p>
    <w:p w:rsidR="0027480D" w:rsidRDefault="0027480D">
      <w:pPr>
        <w:pStyle w:val="ConsPlusNormal"/>
        <w:spacing w:before="220"/>
        <w:ind w:firstLine="540"/>
        <w:jc w:val="both"/>
      </w:pPr>
      <w:r>
        <w:t>- по форме 0503127 "Отчет об исполнении бюджета главного распорядителя (распорядителя), получателя бюджетных средств" по средствам областного и местного бюджетов не позднее 5 числа месяца, следующего за отчетным кварталом, в котором была получена Субсидия;</w:t>
      </w:r>
    </w:p>
    <w:p w:rsidR="0027480D" w:rsidRDefault="0027480D">
      <w:pPr>
        <w:pStyle w:val="ConsPlusNormal"/>
        <w:spacing w:before="220"/>
        <w:ind w:firstLine="540"/>
        <w:jc w:val="both"/>
      </w:pPr>
      <w:r>
        <w:t>- конъюнктурные обзоры не позднее 5 числа месяца, следующего за отчетным кварталом, в котором была получена Субсидия.</w:t>
      </w:r>
    </w:p>
    <w:p w:rsidR="0027480D" w:rsidRDefault="0027480D">
      <w:pPr>
        <w:pStyle w:val="ConsPlusNormal"/>
        <w:spacing w:before="220"/>
        <w:ind w:firstLine="540"/>
        <w:jc w:val="both"/>
      </w:pPr>
      <w:r>
        <w:t xml:space="preserve">15. Минстрой осуществляет оценку результативности предоставления субсидии на основании </w:t>
      </w:r>
      <w:proofErr w:type="gramStart"/>
      <w:r>
        <w:t>сравнения значения показателя результативности предоставления</w:t>
      </w:r>
      <w:proofErr w:type="gramEnd"/>
      <w:r>
        <w:t xml:space="preserve"> субсидии, установленного Соглашением, и фактически достигнутого по итогам отчетного года значения показателя результативности предоставления субсидии.</w:t>
      </w:r>
    </w:p>
    <w:p w:rsidR="0027480D" w:rsidRDefault="0027480D">
      <w:pPr>
        <w:pStyle w:val="ConsPlusNormal"/>
        <w:spacing w:before="220"/>
        <w:ind w:firstLine="540"/>
        <w:jc w:val="both"/>
      </w:pPr>
      <w:r>
        <w:t>16.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27480D" w:rsidRDefault="0027480D">
      <w:pPr>
        <w:pStyle w:val="ConsPlusNormal"/>
        <w:spacing w:before="220"/>
        <w:ind w:firstLine="540"/>
        <w:jc w:val="both"/>
      </w:pPr>
      <w:proofErr w:type="gramStart"/>
      <w:r>
        <w:t xml:space="preserve">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13">
        <w:r>
          <w:rPr>
            <w:color w:val="0000FF"/>
          </w:rPr>
          <w:t>подпунктом 4 пункта 7</w:t>
        </w:r>
      </w:hyperlink>
      <w:r>
        <w:t xml:space="preserve"> Правил N 445-ПП, объем средств, подлежащий возврату из местного бюджета в областной бюджет в срок до 1 июня года, следующего за годом предоставления субсидии (</w:t>
      </w:r>
      <w:proofErr w:type="spellStart"/>
      <w:r>
        <w:t>Sн</w:t>
      </w:r>
      <w:proofErr w:type="spellEnd"/>
      <w:r>
        <w:t>), рассчитывается по формуле:</w:t>
      </w:r>
      <w:proofErr w:type="gramEnd"/>
    </w:p>
    <w:p w:rsidR="0027480D" w:rsidRDefault="0027480D">
      <w:pPr>
        <w:pStyle w:val="ConsPlusNormal"/>
        <w:jc w:val="both"/>
      </w:pPr>
    </w:p>
    <w:p w:rsidR="0027480D" w:rsidRDefault="0027480D">
      <w:pPr>
        <w:pStyle w:val="ConsPlusNormal"/>
        <w:jc w:val="center"/>
      </w:pPr>
      <w:proofErr w:type="spellStart"/>
      <w:r>
        <w:t>Sн</w:t>
      </w:r>
      <w:proofErr w:type="spellEnd"/>
      <w:r>
        <w:t xml:space="preserve"> = </w:t>
      </w:r>
      <w:proofErr w:type="spellStart"/>
      <w:r>
        <w:t>Sф</w:t>
      </w:r>
      <w:proofErr w:type="spellEnd"/>
      <w:r>
        <w:t xml:space="preserve"> - </w:t>
      </w:r>
      <w:proofErr w:type="spellStart"/>
      <w:r>
        <w:t>Sк</w:t>
      </w:r>
      <w:proofErr w:type="spellEnd"/>
      <w:r>
        <w:t xml:space="preserve"> x </w:t>
      </w:r>
      <w:proofErr w:type="spellStart"/>
      <w:proofErr w:type="gramStart"/>
      <w:r>
        <w:t>K</w:t>
      </w:r>
      <w:proofErr w:type="gramEnd"/>
      <w:r>
        <w:t>ф</w:t>
      </w:r>
      <w:proofErr w:type="spellEnd"/>
      <w:r>
        <w:t>, где:</w:t>
      </w:r>
    </w:p>
    <w:p w:rsidR="0027480D" w:rsidRDefault="0027480D">
      <w:pPr>
        <w:pStyle w:val="ConsPlusNormal"/>
        <w:jc w:val="both"/>
      </w:pPr>
    </w:p>
    <w:p w:rsidR="0027480D" w:rsidRDefault="0027480D">
      <w:pPr>
        <w:pStyle w:val="ConsPlusNormal"/>
        <w:ind w:firstLine="540"/>
        <w:jc w:val="both"/>
      </w:pPr>
      <w:proofErr w:type="spellStart"/>
      <w:proofErr w:type="gramStart"/>
      <w:r>
        <w:t>S</w:t>
      </w:r>
      <w:proofErr w:type="gramEnd"/>
      <w:r>
        <w:t>ф</w:t>
      </w:r>
      <w:proofErr w:type="spellEnd"/>
      <w:r>
        <w:t xml:space="preserve"> - сумма предоставленной субсидии для софинансирования расходного обязательства муниципального образования;</w:t>
      </w:r>
    </w:p>
    <w:p w:rsidR="0027480D" w:rsidRDefault="0027480D">
      <w:pPr>
        <w:pStyle w:val="ConsPlusNormal"/>
        <w:spacing w:before="220"/>
        <w:ind w:firstLine="540"/>
        <w:jc w:val="both"/>
      </w:pPr>
      <w:proofErr w:type="spellStart"/>
      <w:proofErr w:type="gramStart"/>
      <w:r>
        <w:t>S</w:t>
      </w:r>
      <w:proofErr w:type="gramEnd"/>
      <w:r>
        <w:t>к</w:t>
      </w:r>
      <w:proofErr w:type="spellEnd"/>
      <w:r>
        <w:t xml:space="preserve"> -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w:t>
      </w:r>
    </w:p>
    <w:p w:rsidR="0027480D" w:rsidRDefault="0027480D">
      <w:pPr>
        <w:pStyle w:val="ConsPlusNormal"/>
        <w:spacing w:before="220"/>
        <w:ind w:firstLine="540"/>
        <w:jc w:val="both"/>
      </w:pPr>
      <w:proofErr w:type="spellStart"/>
      <w:proofErr w:type="gramStart"/>
      <w:r>
        <w:t>K</w:t>
      </w:r>
      <w:proofErr w:type="gramEnd"/>
      <w:r>
        <w:t>ф</w:t>
      </w:r>
      <w:proofErr w:type="spellEnd"/>
      <w:r>
        <w:t xml:space="preserve"> - коэффициент, выражающий уровень софинансирования расходного обязательства </w:t>
      </w:r>
      <w:r>
        <w:lastRenderedPageBreak/>
        <w:t>муниципального образования в соответствии с Соглашением.</w:t>
      </w:r>
    </w:p>
    <w:p w:rsidR="0027480D" w:rsidRDefault="0027480D">
      <w:pPr>
        <w:pStyle w:val="ConsPlusNormal"/>
        <w:spacing w:before="220"/>
        <w:ind w:firstLine="540"/>
        <w:jc w:val="both"/>
      </w:pPr>
      <w:r>
        <w:t xml:space="preserve">17. </w:t>
      </w:r>
      <w:proofErr w:type="gramStart"/>
      <w:r>
        <w:t>Контроль за</w:t>
      </w:r>
      <w:proofErr w:type="gramEnd"/>
      <w:r>
        <w:t xml:space="preserve"> соблюдением муниципальными образованиями условий, целей и порядка, установленных при предоставлении субсидии, осуществляется Минстроем и органами государственного финансового контроля.</w:t>
      </w:r>
    </w:p>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jc w:val="right"/>
        <w:outlineLvl w:val="1"/>
      </w:pPr>
      <w:r>
        <w:t>Приложение</w:t>
      </w:r>
    </w:p>
    <w:p w:rsidR="0027480D" w:rsidRDefault="0027480D">
      <w:pPr>
        <w:pStyle w:val="ConsPlusNormal"/>
        <w:jc w:val="right"/>
      </w:pPr>
      <w:r>
        <w:t>к Правилам</w:t>
      </w:r>
    </w:p>
    <w:p w:rsidR="0027480D" w:rsidRDefault="0027480D">
      <w:pPr>
        <w:pStyle w:val="ConsPlusNormal"/>
        <w:jc w:val="both"/>
      </w:pPr>
    </w:p>
    <w:p w:rsidR="0027480D" w:rsidRDefault="0027480D">
      <w:pPr>
        <w:pStyle w:val="ConsPlusNormal"/>
        <w:jc w:val="center"/>
      </w:pPr>
      <w:bookmarkStart w:id="3" w:name="P115"/>
      <w:bookmarkEnd w:id="3"/>
      <w:r>
        <w:t>ОТЧЕТ</w:t>
      </w:r>
    </w:p>
    <w:p w:rsidR="0027480D" w:rsidRDefault="0027480D">
      <w:pPr>
        <w:pStyle w:val="ConsPlusNormal"/>
        <w:jc w:val="center"/>
      </w:pPr>
      <w:r>
        <w:t>О ВЫПОЛНЕНИИ УСЛОВИЙ ПРЕДОСТАВЛЕНИЯ СУБСИДИИ</w:t>
      </w:r>
    </w:p>
    <w:p w:rsidR="0027480D" w:rsidRDefault="0027480D">
      <w:pPr>
        <w:pStyle w:val="ConsPlusNormal"/>
        <w:jc w:val="both"/>
      </w:pPr>
    </w:p>
    <w:tbl>
      <w:tblPr>
        <w:tblW w:w="0" w:type="auto"/>
        <w:tblBorders>
          <w:left w:val="nil"/>
          <w:right w:val="nil"/>
          <w:insideH w:val="nil"/>
        </w:tblBorders>
        <w:tblLayout w:type="fixed"/>
        <w:tblCellMar>
          <w:top w:w="102" w:type="dxa"/>
          <w:left w:w="62" w:type="dxa"/>
          <w:bottom w:w="102" w:type="dxa"/>
          <w:right w:w="62" w:type="dxa"/>
        </w:tblCellMar>
        <w:tblLook w:val="0000" w:firstRow="0" w:lastRow="0" w:firstColumn="0" w:lastColumn="0" w:noHBand="0" w:noVBand="0"/>
      </w:tblPr>
      <w:tblGrid>
        <w:gridCol w:w="2608"/>
        <w:gridCol w:w="340"/>
        <w:gridCol w:w="1329"/>
        <w:gridCol w:w="340"/>
        <w:gridCol w:w="1191"/>
        <w:gridCol w:w="3231"/>
      </w:tblGrid>
      <w:tr w:rsidR="0027480D">
        <w:tc>
          <w:tcPr>
            <w:tcW w:w="9039" w:type="dxa"/>
            <w:gridSpan w:val="6"/>
            <w:tcBorders>
              <w:top w:val="nil"/>
              <w:left w:val="nil"/>
              <w:bottom w:val="nil"/>
              <w:right w:val="nil"/>
            </w:tcBorders>
          </w:tcPr>
          <w:p w:rsidR="0027480D" w:rsidRDefault="0027480D">
            <w:pPr>
              <w:pStyle w:val="ConsPlusNormal"/>
            </w:pPr>
            <w:r>
              <w:t>Наименование субсидии:</w:t>
            </w:r>
          </w:p>
        </w:tc>
      </w:tr>
      <w:tr w:rsidR="0027480D">
        <w:tc>
          <w:tcPr>
            <w:tcW w:w="9039" w:type="dxa"/>
            <w:gridSpan w:val="6"/>
            <w:tcBorders>
              <w:top w:val="nil"/>
              <w:left w:val="nil"/>
              <w:bottom w:val="nil"/>
              <w:right w:val="nil"/>
            </w:tcBorders>
          </w:tcPr>
          <w:p w:rsidR="0027480D" w:rsidRDefault="0027480D">
            <w:pPr>
              <w:pStyle w:val="ConsPlusNormal"/>
            </w:pPr>
            <w:r>
              <w:t>Муниципальное образование:</w:t>
            </w:r>
          </w:p>
        </w:tc>
      </w:tr>
      <w:tr w:rsidR="0027480D">
        <w:tc>
          <w:tcPr>
            <w:tcW w:w="9039" w:type="dxa"/>
            <w:gridSpan w:val="6"/>
            <w:tcBorders>
              <w:top w:val="nil"/>
              <w:left w:val="nil"/>
              <w:right w:val="nil"/>
            </w:tcBorders>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jc w:val="center"/>
            </w:pPr>
            <w:r>
              <w:t>Условия предоставления субсидии</w:t>
            </w:r>
          </w:p>
        </w:tc>
        <w:tc>
          <w:tcPr>
            <w:tcW w:w="3231" w:type="dxa"/>
          </w:tcPr>
          <w:p w:rsidR="0027480D" w:rsidRDefault="0027480D">
            <w:pPr>
              <w:pStyle w:val="ConsPlusNormal"/>
              <w:jc w:val="center"/>
            </w:pPr>
            <w:r>
              <w:t>Сведения о выполнении соответствующего условия</w:t>
            </w: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r>
              <w:t>Предоставление заверенных копий муниципальных правовых актов:</w:t>
            </w:r>
          </w:p>
        </w:tc>
        <w:tc>
          <w:tcPr>
            <w:tcW w:w="3231" w:type="dxa"/>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r>
              <w:t>1.</w:t>
            </w:r>
          </w:p>
        </w:tc>
        <w:tc>
          <w:tcPr>
            <w:tcW w:w="3231" w:type="dxa"/>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r>
              <w:t>2.</w:t>
            </w:r>
          </w:p>
        </w:tc>
        <w:tc>
          <w:tcPr>
            <w:tcW w:w="3231" w:type="dxa"/>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r>
              <w:t>3.</w:t>
            </w:r>
          </w:p>
        </w:tc>
        <w:tc>
          <w:tcPr>
            <w:tcW w:w="3231" w:type="dxa"/>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r>
              <w:t>...</w:t>
            </w:r>
          </w:p>
        </w:tc>
        <w:tc>
          <w:tcPr>
            <w:tcW w:w="3231" w:type="dxa"/>
          </w:tcPr>
          <w:p w:rsidR="0027480D" w:rsidRDefault="0027480D">
            <w:pPr>
              <w:pStyle w:val="ConsPlusNormal"/>
            </w:pPr>
          </w:p>
        </w:tc>
      </w:tr>
      <w:tr w:rsidR="0027480D">
        <w:tblPrEx>
          <w:tblBorders>
            <w:left w:val="single" w:sz="4" w:space="0" w:color="auto"/>
            <w:right w:val="single" w:sz="4" w:space="0" w:color="auto"/>
            <w:insideH w:val="single" w:sz="4" w:space="0" w:color="auto"/>
            <w:insideV w:val="single" w:sz="4" w:space="0" w:color="auto"/>
          </w:tblBorders>
        </w:tblPrEx>
        <w:tc>
          <w:tcPr>
            <w:tcW w:w="5808" w:type="dxa"/>
            <w:gridSpan w:val="5"/>
          </w:tcPr>
          <w:p w:rsidR="0027480D" w:rsidRDefault="0027480D">
            <w:pPr>
              <w:pStyle w:val="ConsPlusNormal"/>
            </w:pPr>
          </w:p>
        </w:tc>
        <w:tc>
          <w:tcPr>
            <w:tcW w:w="3231" w:type="dxa"/>
          </w:tcPr>
          <w:p w:rsidR="0027480D" w:rsidRDefault="0027480D">
            <w:pPr>
              <w:pStyle w:val="ConsPlusNormal"/>
            </w:pPr>
          </w:p>
        </w:tc>
      </w:tr>
      <w:tr w:rsidR="0027480D">
        <w:tc>
          <w:tcPr>
            <w:tcW w:w="9039" w:type="dxa"/>
            <w:gridSpan w:val="6"/>
            <w:tcBorders>
              <w:left w:val="nil"/>
              <w:bottom w:val="nil"/>
              <w:right w:val="nil"/>
            </w:tcBorders>
          </w:tcPr>
          <w:p w:rsidR="0027480D" w:rsidRDefault="0027480D">
            <w:pPr>
              <w:pStyle w:val="ConsPlusNormal"/>
            </w:pPr>
          </w:p>
        </w:tc>
      </w:tr>
      <w:tr w:rsidR="0027480D">
        <w:tc>
          <w:tcPr>
            <w:tcW w:w="2608" w:type="dxa"/>
            <w:tcBorders>
              <w:top w:val="nil"/>
              <w:left w:val="nil"/>
              <w:bottom w:val="nil"/>
              <w:right w:val="nil"/>
            </w:tcBorders>
          </w:tcPr>
          <w:p w:rsidR="0027480D" w:rsidRDefault="0027480D">
            <w:pPr>
              <w:pStyle w:val="ConsPlusNormal"/>
            </w:pPr>
            <w:r>
              <w:t>Глава администрации муниципального образования</w:t>
            </w:r>
          </w:p>
        </w:tc>
        <w:tc>
          <w:tcPr>
            <w:tcW w:w="340" w:type="dxa"/>
            <w:tcBorders>
              <w:top w:val="nil"/>
              <w:left w:val="nil"/>
              <w:bottom w:val="nil"/>
              <w:right w:val="nil"/>
            </w:tcBorders>
          </w:tcPr>
          <w:p w:rsidR="0027480D" w:rsidRDefault="0027480D">
            <w:pPr>
              <w:pStyle w:val="ConsPlusNormal"/>
            </w:pPr>
          </w:p>
        </w:tc>
        <w:tc>
          <w:tcPr>
            <w:tcW w:w="1329" w:type="dxa"/>
            <w:tcBorders>
              <w:top w:val="nil"/>
              <w:left w:val="nil"/>
              <w:right w:val="nil"/>
            </w:tcBorders>
          </w:tcPr>
          <w:p w:rsidR="0027480D" w:rsidRDefault="0027480D">
            <w:pPr>
              <w:pStyle w:val="ConsPlusNormal"/>
            </w:pPr>
          </w:p>
        </w:tc>
        <w:tc>
          <w:tcPr>
            <w:tcW w:w="340" w:type="dxa"/>
            <w:tcBorders>
              <w:top w:val="nil"/>
              <w:left w:val="nil"/>
              <w:bottom w:val="nil"/>
              <w:right w:val="nil"/>
            </w:tcBorders>
          </w:tcPr>
          <w:p w:rsidR="0027480D" w:rsidRDefault="0027480D">
            <w:pPr>
              <w:pStyle w:val="ConsPlusNormal"/>
            </w:pPr>
          </w:p>
        </w:tc>
        <w:tc>
          <w:tcPr>
            <w:tcW w:w="4422" w:type="dxa"/>
            <w:gridSpan w:val="2"/>
            <w:tcBorders>
              <w:top w:val="nil"/>
              <w:left w:val="nil"/>
              <w:right w:val="nil"/>
            </w:tcBorders>
          </w:tcPr>
          <w:p w:rsidR="0027480D" w:rsidRDefault="0027480D">
            <w:pPr>
              <w:pStyle w:val="ConsPlusNormal"/>
            </w:pPr>
          </w:p>
        </w:tc>
      </w:tr>
      <w:tr w:rsidR="0027480D">
        <w:tc>
          <w:tcPr>
            <w:tcW w:w="2608" w:type="dxa"/>
            <w:tcBorders>
              <w:top w:val="nil"/>
              <w:left w:val="nil"/>
              <w:bottom w:val="nil"/>
              <w:right w:val="nil"/>
            </w:tcBorders>
          </w:tcPr>
          <w:p w:rsidR="0027480D" w:rsidRDefault="0027480D">
            <w:pPr>
              <w:pStyle w:val="ConsPlusNormal"/>
            </w:pPr>
          </w:p>
        </w:tc>
        <w:tc>
          <w:tcPr>
            <w:tcW w:w="340" w:type="dxa"/>
            <w:tcBorders>
              <w:top w:val="nil"/>
              <w:left w:val="nil"/>
              <w:bottom w:val="nil"/>
              <w:right w:val="nil"/>
            </w:tcBorders>
          </w:tcPr>
          <w:p w:rsidR="0027480D" w:rsidRDefault="0027480D">
            <w:pPr>
              <w:pStyle w:val="ConsPlusNormal"/>
            </w:pPr>
          </w:p>
        </w:tc>
        <w:tc>
          <w:tcPr>
            <w:tcW w:w="1329" w:type="dxa"/>
            <w:tcBorders>
              <w:left w:val="nil"/>
              <w:bottom w:val="nil"/>
              <w:right w:val="nil"/>
            </w:tcBorders>
          </w:tcPr>
          <w:p w:rsidR="0027480D" w:rsidRDefault="0027480D">
            <w:pPr>
              <w:pStyle w:val="ConsPlusNormal"/>
              <w:jc w:val="center"/>
            </w:pPr>
            <w:r>
              <w:t>(подпись)</w:t>
            </w:r>
          </w:p>
        </w:tc>
        <w:tc>
          <w:tcPr>
            <w:tcW w:w="340" w:type="dxa"/>
            <w:tcBorders>
              <w:top w:val="nil"/>
              <w:left w:val="nil"/>
              <w:bottom w:val="nil"/>
              <w:right w:val="nil"/>
            </w:tcBorders>
          </w:tcPr>
          <w:p w:rsidR="0027480D" w:rsidRDefault="0027480D">
            <w:pPr>
              <w:pStyle w:val="ConsPlusNormal"/>
            </w:pPr>
          </w:p>
        </w:tc>
        <w:tc>
          <w:tcPr>
            <w:tcW w:w="4422" w:type="dxa"/>
            <w:gridSpan w:val="2"/>
            <w:tcBorders>
              <w:left w:val="nil"/>
              <w:bottom w:val="nil"/>
              <w:right w:val="nil"/>
            </w:tcBorders>
          </w:tcPr>
          <w:p w:rsidR="0027480D" w:rsidRDefault="0027480D">
            <w:pPr>
              <w:pStyle w:val="ConsPlusNormal"/>
              <w:jc w:val="center"/>
            </w:pPr>
            <w:r>
              <w:t>(расшифровка подписи)</w:t>
            </w:r>
          </w:p>
        </w:tc>
      </w:tr>
    </w:tbl>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jc w:val="both"/>
      </w:pPr>
    </w:p>
    <w:p w:rsidR="0027480D" w:rsidRDefault="0027480D">
      <w:pPr>
        <w:pStyle w:val="ConsPlusNormal"/>
      </w:pPr>
      <w:hyperlink r:id="rId14">
        <w:r>
          <w:rPr>
            <w:i/>
            <w:color w:val="0000FF"/>
          </w:rPr>
          <w:br/>
          <w:t>{Постановление Правительства Мурманской области от 11.11.2020 N 791-ПП (ред. от 23.06.2023) "Об утверждении государственной программы Мурманской области "Образование и наука" {</w:t>
        </w:r>
        <w:proofErr w:type="spellStart"/>
        <w:r>
          <w:rPr>
            <w:i/>
            <w:color w:val="0000FF"/>
          </w:rPr>
          <w:t>КонсультантПлюс</w:t>
        </w:r>
        <w:proofErr w:type="spellEnd"/>
        <w:r>
          <w:rPr>
            <w:i/>
            <w:color w:val="0000FF"/>
          </w:rPr>
          <w:t>}}</w:t>
        </w:r>
      </w:hyperlink>
      <w:r>
        <w:br/>
      </w:r>
    </w:p>
    <w:p w:rsidR="00BA4A09" w:rsidRDefault="00BA4A09">
      <w:bookmarkStart w:id="4" w:name="_GoBack"/>
      <w:bookmarkEnd w:id="4"/>
    </w:p>
    <w:sectPr w:rsidR="00BA4A09" w:rsidSect="00F420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80D"/>
    <w:rsid w:val="0027480D"/>
    <w:rsid w:val="00BA4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48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7480D"/>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48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7480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BD0BBFBD26A6522B472C0E4B80AF95E23643084472002F08B38E4BC5A6F7F00BC58BB1717951B28B91E61EACa3n7L" TargetMode="External"/><Relationship Id="rId13" Type="http://schemas.openxmlformats.org/officeDocument/2006/relationships/hyperlink" Target="consultantplus://offline/ref=42BD0BBFBD26A6522B4732035DECF190E1381E0645780F7B56EF881C9AF6F1A55985D5E8333D42B3838FE71BAD3F33D1513D4CE6BC5BEF7BBFE52927a1n5L" TargetMode="External"/><Relationship Id="rId3" Type="http://schemas.openxmlformats.org/officeDocument/2006/relationships/settings" Target="settings.xml"/><Relationship Id="rId7" Type="http://schemas.openxmlformats.org/officeDocument/2006/relationships/hyperlink" Target="consultantplus://offline/ref=42BD0BBFBD26A6522B472C0E4B80AF95E2364302427D002F08B38E4BC5A6F7F00BC58BB1717951B28B91E61EACa3n7L" TargetMode="External"/><Relationship Id="rId12" Type="http://schemas.openxmlformats.org/officeDocument/2006/relationships/hyperlink" Target="consultantplus://offline/ref=42BD0BBFBD26A6522B4732035DECF190E1381E0645780F7B56EF881C9AF6F1A55985D5E8333D42B3838FE71BAB3F33D1513D4CE6BC5BEF7BBFE52927a1n5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2BD0BBFBD26A6522B472C0E4B80AF95E236440B447A002F08B38E4BC5A6F7F019C5D3BE787C44E6D2CBB113AF3479801D7643E7BEa4n6L" TargetMode="External"/><Relationship Id="rId11" Type="http://schemas.openxmlformats.org/officeDocument/2006/relationships/hyperlink" Target="consultantplus://offline/ref=42BD0BBFBD26A6522B4732035DECF190E1381E0645780F7B56EF881C9AF6F1A55985D5E8333D42B3838FE71BAA3F33D1513D4CE6BC5BEF7BBFE52927a1n5L" TargetMode="External"/><Relationship Id="rId5" Type="http://schemas.openxmlformats.org/officeDocument/2006/relationships/hyperlink" Target="consultantplus://offline/ref=42BD0BBFBD26A6522B4732035DECF190E1381E0645780A715CE0881C9AF6F1A55985D5E8333D42B3838CE418AD3F33D1513D4CE6BC5BEF7BBFE52927a1n5L" TargetMode="External"/><Relationship Id="rId15" Type="http://schemas.openxmlformats.org/officeDocument/2006/relationships/fontTable" Target="fontTable.xml"/><Relationship Id="rId10" Type="http://schemas.openxmlformats.org/officeDocument/2006/relationships/hyperlink" Target="consultantplus://offline/ref=42BD0BBFBD26A6522B472C0E4B80AF95E236440B4D7B002F08B38E4BC5A6F7F019C5D3BD707A49B08584B04FEA616A81157641EFA247EF71aAn2L" TargetMode="External"/><Relationship Id="rId4" Type="http://schemas.openxmlformats.org/officeDocument/2006/relationships/webSettings" Target="webSettings.xml"/><Relationship Id="rId9" Type="http://schemas.openxmlformats.org/officeDocument/2006/relationships/hyperlink" Target="consultantplus://offline/ref=42BD0BBFBD26A6522B4732035DECF190E1381E0645780F7B56EF881C9AF6F1A55985D5E8333D42B3838FE61AA93F33D1513D4CE6BC5BEF7BBFE52927a1n5L" TargetMode="External"/><Relationship Id="rId14" Type="http://schemas.openxmlformats.org/officeDocument/2006/relationships/hyperlink" Target="consultantplus://offline/ref=42BD0BBFBD26A6522B4732035DECF190E1381E0645780F7D56E2881C9AF6F1A55985D5E8333D42B38189E516A73F33D1513D4CE6BC5BEF7BBFE52927a1n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3612</Words>
  <Characters>20594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24158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2023-08-10T11:39:00Z</dcterms:created>
  <dcterms:modified xsi:type="dcterms:W3CDTF">2023-08-10T11:40:00Z</dcterms:modified>
</cp:coreProperties>
</file>